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16" w:rsidRPr="006E0916" w:rsidRDefault="006E0916" w:rsidP="006E091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E0916">
        <w:rPr>
          <w:rFonts w:ascii="Times New Roman" w:hAnsi="Times New Roman"/>
          <w:sz w:val="26"/>
          <w:szCs w:val="26"/>
        </w:rPr>
        <w:t>ПРИЛОЖЕНИЕ</w:t>
      </w:r>
      <w:r w:rsidR="009D5D15">
        <w:rPr>
          <w:rFonts w:ascii="Times New Roman" w:hAnsi="Times New Roman"/>
          <w:sz w:val="26"/>
          <w:szCs w:val="26"/>
        </w:rPr>
        <w:t xml:space="preserve"> 1</w:t>
      </w:r>
    </w:p>
    <w:p w:rsidR="006E0916" w:rsidRPr="006E0916" w:rsidRDefault="006E0916" w:rsidP="006E091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E0916">
        <w:rPr>
          <w:rFonts w:ascii="Times New Roman" w:hAnsi="Times New Roman"/>
          <w:sz w:val="26"/>
          <w:szCs w:val="26"/>
        </w:rPr>
        <w:t>Утверждено</w:t>
      </w:r>
    </w:p>
    <w:p w:rsidR="006E0916" w:rsidRPr="006E0916" w:rsidRDefault="006E0916" w:rsidP="006E091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E0916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6E0916" w:rsidRPr="006E0916" w:rsidRDefault="006E0916" w:rsidP="006E091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E0916"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:rsidR="006E0916" w:rsidRPr="006E0916" w:rsidRDefault="006E0916" w:rsidP="006E091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E0916">
        <w:rPr>
          <w:rFonts w:ascii="Times New Roman" w:hAnsi="Times New Roman"/>
          <w:sz w:val="26"/>
          <w:szCs w:val="26"/>
        </w:rPr>
        <w:t xml:space="preserve">от </w:t>
      </w:r>
      <w:r w:rsidR="001D5B86">
        <w:rPr>
          <w:rFonts w:ascii="Times New Roman" w:hAnsi="Times New Roman"/>
          <w:sz w:val="26"/>
          <w:szCs w:val="26"/>
        </w:rPr>
        <w:t>15.01.2025 г.</w:t>
      </w:r>
      <w:r w:rsidRPr="006E0916">
        <w:rPr>
          <w:rFonts w:ascii="Times New Roman" w:hAnsi="Times New Roman"/>
          <w:sz w:val="26"/>
          <w:szCs w:val="26"/>
        </w:rPr>
        <w:t xml:space="preserve"> № </w:t>
      </w:r>
      <w:r w:rsidR="001D5B86">
        <w:rPr>
          <w:rFonts w:ascii="Times New Roman" w:hAnsi="Times New Roman"/>
          <w:sz w:val="26"/>
          <w:szCs w:val="26"/>
        </w:rPr>
        <w:t>8-П/АДМ</w:t>
      </w:r>
      <w:bookmarkStart w:id="0" w:name="_GoBack"/>
      <w:bookmarkEnd w:id="0"/>
    </w:p>
    <w:p w:rsidR="006E0916" w:rsidRDefault="006E0916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5B2D59" w:rsidRDefault="005B2D59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6643F8" w:rsidRPr="006E0916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6E0916">
        <w:rPr>
          <w:rFonts w:ascii="Times New Roman" w:hAnsi="Times New Roman"/>
          <w:sz w:val="28"/>
          <w:szCs w:val="28"/>
        </w:rPr>
        <w:t xml:space="preserve">Приложение 2 </w:t>
      </w:r>
      <w:r w:rsidRPr="006E0916">
        <w:rPr>
          <w:rFonts w:ascii="Times New Roman" w:hAnsi="Times New Roman"/>
          <w:sz w:val="28"/>
          <w:szCs w:val="28"/>
        </w:rPr>
        <w:br/>
      </w:r>
      <w:r w:rsidR="006643F8" w:rsidRPr="006E0916">
        <w:rPr>
          <w:rFonts w:ascii="Times New Roman" w:hAnsi="Times New Roman"/>
          <w:sz w:val="28"/>
          <w:szCs w:val="28"/>
        </w:rPr>
        <w:t>к подпрограмме</w:t>
      </w:r>
      <w:r w:rsidRPr="006E0916">
        <w:rPr>
          <w:rFonts w:ascii="Times New Roman" w:hAnsi="Times New Roman"/>
          <w:sz w:val="28"/>
          <w:szCs w:val="28"/>
        </w:rPr>
        <w:t xml:space="preserve"> «Профилактика </w:t>
      </w:r>
      <w:r w:rsidRPr="006E0916">
        <w:rPr>
          <w:rFonts w:ascii="Times New Roman" w:hAnsi="Times New Roman"/>
          <w:sz w:val="28"/>
          <w:szCs w:val="28"/>
        </w:rPr>
        <w:br/>
        <w:t xml:space="preserve">преступлений и иных </w:t>
      </w:r>
      <w:r w:rsidR="006643F8" w:rsidRPr="006E0916">
        <w:rPr>
          <w:rFonts w:ascii="Times New Roman" w:hAnsi="Times New Roman"/>
          <w:sz w:val="28"/>
          <w:szCs w:val="28"/>
        </w:rPr>
        <w:t>правонарушений</w:t>
      </w:r>
      <w:r w:rsidRPr="006E0916">
        <w:rPr>
          <w:rFonts w:ascii="Times New Roman" w:hAnsi="Times New Roman"/>
          <w:sz w:val="28"/>
          <w:szCs w:val="28"/>
        </w:rPr>
        <w:br/>
      </w:r>
      <w:r w:rsidR="006643F8" w:rsidRPr="006E0916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643F8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B2D59" w:rsidRDefault="005B2D59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6E0916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6E0916">
        <w:rPr>
          <w:rFonts w:ascii="Times New Roman" w:hAnsi="Times New Roman"/>
          <w:sz w:val="28"/>
          <w:szCs w:val="28"/>
        </w:rPr>
        <w:t>Таблица 2</w:t>
      </w:r>
    </w:p>
    <w:p w:rsidR="00CA2E3A" w:rsidRPr="006E0916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436EE" w:rsidRDefault="008156DA" w:rsidP="00C779F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E0916">
        <w:rPr>
          <w:rFonts w:ascii="Times New Roman" w:hAnsi="Times New Roman"/>
          <w:sz w:val="28"/>
          <w:szCs w:val="28"/>
        </w:rPr>
        <w:t xml:space="preserve">Основные мероприятия и ожидаемые результаты подпрограммы </w:t>
      </w:r>
      <w:r w:rsidR="008C5D9C" w:rsidRPr="006E0916">
        <w:rPr>
          <w:rFonts w:ascii="Times New Roman" w:hAnsi="Times New Roman"/>
          <w:sz w:val="28"/>
          <w:szCs w:val="28"/>
        </w:rPr>
        <w:br/>
      </w:r>
      <w:r w:rsidRPr="006E0916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5B2D59" w:rsidRPr="00C779F5" w:rsidRDefault="005B2D59" w:rsidP="00C779F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bottomFromText="200" w:vertAnchor="text" w:tblpXSpec="center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741"/>
        <w:gridCol w:w="2333"/>
        <w:gridCol w:w="1985"/>
        <w:gridCol w:w="1701"/>
        <w:gridCol w:w="1407"/>
        <w:gridCol w:w="10"/>
        <w:gridCol w:w="1124"/>
        <w:gridCol w:w="10"/>
        <w:gridCol w:w="983"/>
        <w:gridCol w:w="10"/>
        <w:gridCol w:w="1129"/>
        <w:gridCol w:w="997"/>
        <w:gridCol w:w="1026"/>
      </w:tblGrid>
      <w:tr w:rsidR="005432B7" w:rsidRPr="008C5D9C" w:rsidTr="008A5B07">
        <w:trPr>
          <w:trHeight w:val="376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8C5D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6250F1" w:rsidP="006250F1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Сроки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5432B7" w:rsidRPr="008C5D9C" w:rsidTr="008A5B07">
        <w:trPr>
          <w:trHeight w:val="40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D51D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725D72" w:rsidRPr="008C5D9C" w:rsidTr="008C5D9C">
        <w:trPr>
          <w:trHeight w:val="403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</w:t>
            </w:r>
            <w:r w:rsidR="005F7E44">
              <w:rPr>
                <w:rFonts w:ascii="Times New Roman" w:hAnsi="Times New Roman"/>
                <w:sz w:val="20"/>
                <w:szCs w:val="20"/>
                <w:lang w:eastAsia="en-US"/>
              </w:rPr>
              <w:t>–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8A5B07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B644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их объединениям, участвующим в охране общественного порядка, создании условий </w:t>
            </w:r>
            <w:r w:rsidR="005432B7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для деятельности народных дружин на территории Златоустовского городского округа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(Управление </w:t>
            </w:r>
            <w:r w:rsidR="008A5B07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0C1284" w:rsidP="000C12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AB61E6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1 2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00,0</w:t>
            </w:r>
          </w:p>
        </w:tc>
      </w:tr>
      <w:tr w:rsidR="008C5D9C" w:rsidRPr="008C5D9C" w:rsidTr="008A5B07">
        <w:trPr>
          <w:trHeight w:val="9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муниципального контроля, оказание содействия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обеспечении охраны общественного порядка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территории городского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округа муниципальной милицией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725D72" w:rsidRPr="00E97173" w:rsidRDefault="00725D72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8A5B0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равление муниципальной милиции </w:t>
            </w:r>
            <w:r w:rsidR="008A5B0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0C1284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3 030,7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E97173" w:rsidP="00663DA9">
            <w:pPr>
              <w:spacing w:after="0"/>
              <w:ind w:left="-69" w:right="-14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14 568,3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B61E6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  <w:r w:rsidR="00946AF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E97173" w:rsidP="00426E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51 696,8</w:t>
            </w:r>
          </w:p>
        </w:tc>
      </w:tr>
      <w:tr w:rsidR="00E97173" w:rsidRPr="008C5D9C" w:rsidTr="008A5B07">
        <w:trPr>
          <w:trHeight w:val="9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Финансовое обеспечение выполнения функций </w:t>
            </w:r>
            <w:r w:rsidR="000C1284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содержания муниципальной милиции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0C1284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ind w:left="-69" w:right="-14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13 657,0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12 048,9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12 048,9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785,5</w:t>
            </w:r>
          </w:p>
        </w:tc>
      </w:tr>
      <w:tr w:rsidR="00E97173" w:rsidRPr="008C5D9C" w:rsidTr="00E97173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C1284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E97173">
        <w:trPr>
          <w:trHeight w:val="9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уничтожению мест произрастания дикорастущих растений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содержащих наркотические средства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C1284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E97173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рабочих встреч с жителями округа по вопросам профилактики правонарушений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260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5F7E44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  <w:r w:rsidRPr="005F7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работ </w:t>
            </w:r>
            <w:r w:rsidR="00352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5F7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 ремонту </w:t>
            </w:r>
            <w:r w:rsidR="00352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5F7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противопожа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рным мероприятиям в помещениях а</w:t>
            </w:r>
            <w:r w:rsidRPr="005F7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атоустовского городского округа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</w:tr>
      <w:tr w:rsidR="00E97173" w:rsidRPr="00426EB3" w:rsidTr="008A5B07">
        <w:trPr>
          <w:trHeight w:val="8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округа)</w:t>
            </w:r>
          </w:p>
          <w:p w:rsidR="00F31E49" w:rsidRPr="008C5D9C" w:rsidRDefault="00F31E49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3525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426EB3" w:rsidRDefault="00E97173" w:rsidP="00E9717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26EB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426EB3" w:rsidRDefault="00E97173" w:rsidP="00E9717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26EB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426EB3" w:rsidRDefault="00E97173" w:rsidP="00E9717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26EB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426EB3" w:rsidRDefault="00E97173" w:rsidP="00E9717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26EB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426EB3" w:rsidRDefault="00E97173" w:rsidP="00E9717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26EB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509,7</w:t>
            </w:r>
          </w:p>
        </w:tc>
      </w:tr>
      <w:tr w:rsidR="00E97173" w:rsidRPr="008C5D9C" w:rsidTr="008A5B0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352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 профилактике правонарушений 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3525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</w:tr>
      <w:tr w:rsidR="00E97173" w:rsidRPr="008C5D9C" w:rsidTr="008A5B07">
        <w:trPr>
          <w:trHeight w:val="4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состоянии профилактики правонарушений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рассмотрения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заседании межведомственной комиссии по профилактике правонарушений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Pr="008C5D9C" w:rsidRDefault="00352595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тдел Министерства внутренних дел Российской Федерации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3525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рассмотрением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E97173" w:rsidRPr="008C5D9C" w:rsidRDefault="001B4A86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тдел Министерства внутренних дел Российской Федерации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1B4A86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Пресс-служба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1B4A86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замещающих семьях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C65C19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не приступившим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к занятиям, уклоняющимся от обучения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наказаний </w:t>
            </w:r>
            <w:r w:rsidR="00C65C19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C65C19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мероприятий (межведомственные рейды) п</w:t>
            </w:r>
            <w:r w:rsidR="005B055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выявлению семей, находящихся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организация помощи, направленной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их родителей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5B055D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образования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3004E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3004EC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СО «Социально-реабилитационный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для несовершеннолетних» Златоустовского городского округа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97F8C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внедрению технологии раннего выявления случаев нарушения прав ребенка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Pr="008C5D9C" w:rsidRDefault="00056200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образования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200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жестокого обращения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детьми, оказания помощи детям, находящимся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делам несовершеннолетних </w:t>
            </w:r>
            <w:r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E97173" w:rsidRPr="008C5D9C" w:rsidRDefault="00160B9B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образования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Челябинской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820C8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160B9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адресной помощи семьям и детям, находящимся в социально-опасном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делам несовершеннолетних </w:t>
            </w:r>
            <w:r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E97173" w:rsidRPr="008C5D9C" w:rsidRDefault="00B820C8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B820C8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B820C8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образования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820C8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B820C8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употребления психоактивных веществ </w:t>
            </w:r>
            <w:r w:rsidR="00A9731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алкоголя в семьях, находящихся в социально 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A9731E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интернет-залов, кружков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(в том числе, работающих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бесплатной основе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малообеспеченных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 Управление культуры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казенное учреждение Управление </w:t>
            </w:r>
            <w:r w:rsidR="00E94500">
              <w:rPr>
                <w:rStyle w:val="FontStyle15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21690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пьянства, алкоголизма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 Управление культуры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</w:t>
            </w:r>
            <w:r w:rsidR="00DE3E8E">
              <w:rPr>
                <w:rStyle w:val="FontStyle15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21690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пьянства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алкоголизма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обучающихся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 Управление культуры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21690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казенное учреждение Управление </w:t>
            </w:r>
            <w:r w:rsidR="00DE3E8E">
              <w:rPr>
                <w:rStyle w:val="FontStyle15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«Уголовно-исполнительная инспекция» Главного управления Федеральной службы исполнения наказаний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21690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объектов торговли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несовершеннолетних</w:t>
            </w:r>
            <w:r>
              <w:rPr>
                <w:rStyle w:val="FontStyle15"/>
                <w:sz w:val="20"/>
                <w:szCs w:val="20"/>
                <w:lang w:eastAsia="en-US"/>
              </w:rPr>
              <w:br/>
              <w:t xml:space="preserve"> и защите их прав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21690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физкультурно- оздоровительных мероприятий и акций, направленных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4C675E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4C675E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 Управление</w:t>
            </w:r>
            <w:r w:rsidR="00C23038">
              <w:rPr>
                <w:rStyle w:val="FontStyle15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C675E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по Ленинскому району города Златоуста Федерального казенного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«Уголовно-исполнительная инспекция» Главного управления Федеральной службы исполнения наказаний </w:t>
            </w:r>
            <w:r w:rsidR="004C675E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4C675E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социально значимых заболеваний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(ВИЧ-инфекции, зависимостей), негативных явлений и отклоняющегося поведения среди подростков «группы социального риска»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4C675E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Распространение наглядной агитации </w:t>
            </w:r>
            <w:r w:rsidR="001B3E20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пропагандистских материалов (листовки, памятки, брошюры, плакаты),</w:t>
            </w:r>
            <w:r w:rsidR="001B3E20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 также размещение социальной рекламы, направленных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1B3E20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10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нетерпимое отношение населения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 правонарушениям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A5AAC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популяризация положительной информации и групп в социальной сети </w:t>
            </w:r>
            <w:r w:rsidR="002A5AAC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</w:t>
            </w:r>
            <w:r w:rsidR="002A5AAC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способствующих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самоопределению, самореализации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самозанятости подростков и молодежи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делам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несовершеннолетних </w:t>
            </w:r>
            <w:r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округа),</w:t>
            </w:r>
          </w:p>
          <w:p w:rsidR="00E97173" w:rsidRPr="008C5D9C" w:rsidRDefault="002A5AAC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A5AAC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1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Пресс-служба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</w:t>
            </w:r>
            <w:r>
              <w:rPr>
                <w:rStyle w:val="FontStyle15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7B78F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к участию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мероприятиях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E97173" w:rsidRPr="008C5D9C" w:rsidRDefault="007B78FB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тдел Министерства внутренних дел Российской Федерации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7B78F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9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пропаганде здорового образа жизни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профилактике рискованного поведения среди подростков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молодежи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7B78F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E97173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волонтерской деятельности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по профилактике употребления психоактивных веществ </w:t>
            </w:r>
            <w:r w:rsidR="007B78F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 алкоголя в семьях, находящихся в трудной жизненной ситуации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Златоустовского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7B78FB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униципальное казенное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7B78FB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физической культуры и спорта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Златоустовскому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7B78F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Изготовление </w:t>
            </w:r>
            <w:r w:rsidRPr="00DD22C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по вопросам, касающимся профилактики преступлений, совершаемых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- технологий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7B78FB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>на официальных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сайтах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 интернет-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страницах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>в социальных сетях материалов по теме «Профилактика преступлений в сфере информационно- телекоммуникационных технологий»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округа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>о способах предотвращения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и профилактики </w:t>
            </w:r>
            <w:r w:rsidR="00F8532E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F8532E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6521A" w:rsidRDefault="00E97173" w:rsidP="00E9717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граждан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парках и скверах округа,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также при проведении спортивных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путем трансляции аудио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роликов по теме </w:t>
            </w:r>
            <w:r w:rsidR="00AE3E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«Как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не стать жертвой мошенников»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="00AE3E9D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AE3E9D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Style w:val="FontStyle15"/>
                <w:sz w:val="20"/>
                <w:szCs w:val="20"/>
                <w:lang w:eastAsia="en-US"/>
              </w:rPr>
              <w:t xml:space="preserve">униципальное казенное учреждение Управление </w:t>
            </w:r>
            <w:r w:rsidR="00107FAB">
              <w:rPr>
                <w:rStyle w:val="FontStyle15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AE3E9D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профилактику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="00AE3E9D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AE3E9D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униципальное унитарное предприятие «Автохозяйство </w:t>
            </w:r>
            <w:r w:rsidR="00E97173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AE3E9D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повышение правовой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в сфере предупреждения преступлений, совершаемых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информационно- телекоммуникационных технологий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="0001514D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01514D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труктурные подразделения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1514D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гражданами по месту жительства на тему предупреждения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01514D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в общеобразовательных учреждениях, </w:t>
            </w:r>
            <w:r w:rsidRPr="008C5D9C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8C5D9C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lastRenderedPageBreak/>
              <w:t xml:space="preserve">среднего профессионального образования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профилактике краж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и мошенничеств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с использованием средств связи сети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им. П.П. Аносова»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экономики»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«Южно-Уральский государственный 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университет (национальныйисследовательский университет)»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Златоусте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и агитационных материалов, содержащих разъяснения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 схемах совершения телефонных 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 мошенничеств. Освещение итогов конкурса в СМИ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C0E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C0E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представителями предприятий и организаций Златоустовского городского округа по рассмотрению вопроса заключения трудовых соглашений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лицами, ранее судимыми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освободившимися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 мест лишения свободы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Экономическое управление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Pr="008C5D9C" w:rsidRDefault="002C0E95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тдел Министерства внутренних дел Российской Федерации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2C0E95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E97173"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вопросам содействия занятости с гражданами, освобожденными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социальной адаптации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рынке труда и содействия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трудоустройству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 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97173" w:rsidRPr="008C5D9C" w:rsidRDefault="002C0E95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тдел Министерства внутренних дел Российской Федерации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Златоустовскому </w:t>
            </w:r>
            <w:r w:rsidR="00E97173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городскому округу</w:t>
            </w:r>
          </w:p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E97173" w:rsidRPr="008C5D9C" w:rsidRDefault="00E97173" w:rsidP="00E97173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2C0E95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2C0E95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E97173" w:rsidRPr="008C5D9C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8A5B07">
        <w:trPr>
          <w:trHeight w:val="11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Default="00E97173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условиях временного приюта</w:t>
            </w:r>
          </w:p>
          <w:p w:rsidR="00F31E49" w:rsidRPr="008C5D9C" w:rsidRDefault="00F31E49" w:rsidP="00E97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7173" w:rsidRPr="008C5D9C" w:rsidTr="006250F1">
        <w:trPr>
          <w:trHeight w:val="331"/>
        </w:trPr>
        <w:tc>
          <w:tcPr>
            <w:tcW w:w="10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ind w:left="-98" w:right="-118" w:firstLine="9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14 925,3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12 348,9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12 348,9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5</w:t>
            </w:r>
            <w:r w:rsidR="00663DA9">
              <w:rPr>
                <w:rFonts w:ascii="Times New Roman" w:hAnsi="Times New Roman"/>
                <w:sz w:val="20"/>
                <w:szCs w:val="20"/>
              </w:rPr>
              <w:t>2 953,8</w:t>
            </w:r>
          </w:p>
        </w:tc>
      </w:tr>
      <w:tr w:rsidR="00E97173" w:rsidRPr="008C5D9C" w:rsidTr="00FA6FEC">
        <w:trPr>
          <w:trHeight w:val="170"/>
        </w:trPr>
        <w:tc>
          <w:tcPr>
            <w:tcW w:w="10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FA6FE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FA6F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3" w:rsidRPr="008C5D9C" w:rsidRDefault="00E97173" w:rsidP="00FA6F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FA6FE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FA6FE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FA6FE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509,7</w:t>
            </w:r>
          </w:p>
        </w:tc>
      </w:tr>
      <w:tr w:rsidR="00E97173" w:rsidRPr="008C5D9C" w:rsidTr="006250F1">
        <w:trPr>
          <w:trHeight w:val="331"/>
        </w:trPr>
        <w:tc>
          <w:tcPr>
            <w:tcW w:w="10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ind w:left="-98"/>
              <w:rPr>
                <w:rFonts w:ascii="Times New Roman" w:hAnsi="Times New Roman"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15 062,4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12 473,1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12 473,1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73" w:rsidRPr="008C5D9C" w:rsidRDefault="00E97173" w:rsidP="00E97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53 463,5</w:t>
            </w:r>
          </w:p>
        </w:tc>
      </w:tr>
    </w:tbl>
    <w:p w:rsidR="004B2387" w:rsidRPr="000A3064" w:rsidRDefault="004B2387" w:rsidP="008465A4">
      <w:pPr>
        <w:rPr>
          <w:rFonts w:ascii="Times New Roman" w:hAnsi="Times New Roman"/>
        </w:rPr>
      </w:pPr>
    </w:p>
    <w:sectPr w:rsidR="004B2387" w:rsidRPr="000A3064" w:rsidSect="003038AC">
      <w:footerReference w:type="default" r:id="rId8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A5" w:rsidRDefault="00B560A5" w:rsidP="008A5B07">
      <w:pPr>
        <w:spacing w:after="0" w:line="240" w:lineRule="auto"/>
      </w:pPr>
      <w:r>
        <w:separator/>
      </w:r>
    </w:p>
  </w:endnote>
  <w:endnote w:type="continuationSeparator" w:id="1">
    <w:p w:rsidR="00B560A5" w:rsidRDefault="00B560A5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07" w:rsidRDefault="008A5B07" w:rsidP="008A5B07">
    <w:pPr>
      <w:pStyle w:val="af0"/>
      <w:jc w:val="right"/>
    </w:pPr>
    <w:r w:rsidRPr="00EB3F8B">
      <w:rPr>
        <w:rFonts w:ascii="Times New Roman" w:hAnsi="Times New Roman"/>
        <w:color w:val="000000" w:themeColor="text1"/>
      </w:rPr>
      <w:t>Вр-</w:t>
    </w:r>
    <w:r>
      <w:rPr>
        <w:rFonts w:ascii="Times New Roman" w:hAnsi="Times New Roman"/>
        <w:color w:val="000000" w:themeColor="text1"/>
      </w:rPr>
      <w:t>398530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A5" w:rsidRDefault="00B560A5" w:rsidP="008A5B07">
      <w:pPr>
        <w:spacing w:after="0" w:line="240" w:lineRule="auto"/>
      </w:pPr>
      <w:r>
        <w:separator/>
      </w:r>
    </w:p>
  </w:footnote>
  <w:footnote w:type="continuationSeparator" w:id="1">
    <w:p w:rsidR="00B560A5" w:rsidRDefault="00B560A5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6DA"/>
    <w:rsid w:val="00010951"/>
    <w:rsid w:val="0001514D"/>
    <w:rsid w:val="00021690"/>
    <w:rsid w:val="000234BF"/>
    <w:rsid w:val="00026254"/>
    <w:rsid w:val="000271F0"/>
    <w:rsid w:val="00034EC9"/>
    <w:rsid w:val="00036C7A"/>
    <w:rsid w:val="00042AA1"/>
    <w:rsid w:val="0004316B"/>
    <w:rsid w:val="00056200"/>
    <w:rsid w:val="0005662A"/>
    <w:rsid w:val="000842FF"/>
    <w:rsid w:val="00085459"/>
    <w:rsid w:val="00091470"/>
    <w:rsid w:val="00092AE9"/>
    <w:rsid w:val="000A0A33"/>
    <w:rsid w:val="000A3064"/>
    <w:rsid w:val="000A3493"/>
    <w:rsid w:val="000B27F3"/>
    <w:rsid w:val="000B4E1D"/>
    <w:rsid w:val="000C1284"/>
    <w:rsid w:val="000C2516"/>
    <w:rsid w:val="000C5BC9"/>
    <w:rsid w:val="000D3806"/>
    <w:rsid w:val="000D49CB"/>
    <w:rsid w:val="000E1747"/>
    <w:rsid w:val="000E1D76"/>
    <w:rsid w:val="000E528F"/>
    <w:rsid w:val="000E5802"/>
    <w:rsid w:val="000F2ED0"/>
    <w:rsid w:val="0010518D"/>
    <w:rsid w:val="00106521"/>
    <w:rsid w:val="00107FAB"/>
    <w:rsid w:val="00112BC1"/>
    <w:rsid w:val="00124E9B"/>
    <w:rsid w:val="00125641"/>
    <w:rsid w:val="00140173"/>
    <w:rsid w:val="00147E23"/>
    <w:rsid w:val="00152254"/>
    <w:rsid w:val="001568E0"/>
    <w:rsid w:val="00160B9B"/>
    <w:rsid w:val="001677EE"/>
    <w:rsid w:val="00170617"/>
    <w:rsid w:val="00170FCB"/>
    <w:rsid w:val="00172387"/>
    <w:rsid w:val="001734D7"/>
    <w:rsid w:val="00185666"/>
    <w:rsid w:val="001910DC"/>
    <w:rsid w:val="001A2A7E"/>
    <w:rsid w:val="001A2E34"/>
    <w:rsid w:val="001A61F8"/>
    <w:rsid w:val="001A7F4E"/>
    <w:rsid w:val="001B077A"/>
    <w:rsid w:val="001B32E6"/>
    <w:rsid w:val="001B3E20"/>
    <w:rsid w:val="001B4A86"/>
    <w:rsid w:val="001C41F9"/>
    <w:rsid w:val="001D52C0"/>
    <w:rsid w:val="001D5B86"/>
    <w:rsid w:val="001D76B2"/>
    <w:rsid w:val="001E7C5E"/>
    <w:rsid w:val="001F31C3"/>
    <w:rsid w:val="001F430A"/>
    <w:rsid w:val="001F4F18"/>
    <w:rsid w:val="001F579C"/>
    <w:rsid w:val="00201667"/>
    <w:rsid w:val="00201ED1"/>
    <w:rsid w:val="00202BEB"/>
    <w:rsid w:val="00206087"/>
    <w:rsid w:val="00217D43"/>
    <w:rsid w:val="00221BAD"/>
    <w:rsid w:val="002314ED"/>
    <w:rsid w:val="0025557E"/>
    <w:rsid w:val="0026009B"/>
    <w:rsid w:val="00262B5C"/>
    <w:rsid w:val="0026468A"/>
    <w:rsid w:val="00265D7C"/>
    <w:rsid w:val="00270C4B"/>
    <w:rsid w:val="00284558"/>
    <w:rsid w:val="0029064F"/>
    <w:rsid w:val="00297F8C"/>
    <w:rsid w:val="002A3784"/>
    <w:rsid w:val="002A4108"/>
    <w:rsid w:val="002A5AAC"/>
    <w:rsid w:val="002C0E95"/>
    <w:rsid w:val="002D15C1"/>
    <w:rsid w:val="002D198B"/>
    <w:rsid w:val="002F0AC0"/>
    <w:rsid w:val="002F193E"/>
    <w:rsid w:val="002F2635"/>
    <w:rsid w:val="002F55A9"/>
    <w:rsid w:val="002F6632"/>
    <w:rsid w:val="002F76F3"/>
    <w:rsid w:val="003004EC"/>
    <w:rsid w:val="00302C42"/>
    <w:rsid w:val="003038AC"/>
    <w:rsid w:val="00311E76"/>
    <w:rsid w:val="00312079"/>
    <w:rsid w:val="00321C7D"/>
    <w:rsid w:val="00352595"/>
    <w:rsid w:val="00353495"/>
    <w:rsid w:val="00357B44"/>
    <w:rsid w:val="00366C25"/>
    <w:rsid w:val="00376370"/>
    <w:rsid w:val="00377643"/>
    <w:rsid w:val="003835CC"/>
    <w:rsid w:val="003855A5"/>
    <w:rsid w:val="00386E0B"/>
    <w:rsid w:val="003913BD"/>
    <w:rsid w:val="00396551"/>
    <w:rsid w:val="003A4401"/>
    <w:rsid w:val="003D023B"/>
    <w:rsid w:val="003D07F1"/>
    <w:rsid w:val="003D64DC"/>
    <w:rsid w:val="003D6536"/>
    <w:rsid w:val="003F287E"/>
    <w:rsid w:val="003F4F78"/>
    <w:rsid w:val="00400FFF"/>
    <w:rsid w:val="00406700"/>
    <w:rsid w:val="00411375"/>
    <w:rsid w:val="00411B73"/>
    <w:rsid w:val="00426EB3"/>
    <w:rsid w:val="0044022B"/>
    <w:rsid w:val="00442BDE"/>
    <w:rsid w:val="004442AC"/>
    <w:rsid w:val="004643D1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536C"/>
    <w:rsid w:val="004C675E"/>
    <w:rsid w:val="004D03C6"/>
    <w:rsid w:val="004D1B04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33A1"/>
    <w:rsid w:val="005356E9"/>
    <w:rsid w:val="00536480"/>
    <w:rsid w:val="005432B7"/>
    <w:rsid w:val="00585D3F"/>
    <w:rsid w:val="00587E1C"/>
    <w:rsid w:val="00592C54"/>
    <w:rsid w:val="005B055D"/>
    <w:rsid w:val="005B1759"/>
    <w:rsid w:val="005B1A9E"/>
    <w:rsid w:val="005B2D59"/>
    <w:rsid w:val="005C0539"/>
    <w:rsid w:val="005C1881"/>
    <w:rsid w:val="005F28EE"/>
    <w:rsid w:val="005F5DE9"/>
    <w:rsid w:val="005F7E44"/>
    <w:rsid w:val="00603A0B"/>
    <w:rsid w:val="00606DEA"/>
    <w:rsid w:val="00611E20"/>
    <w:rsid w:val="00612531"/>
    <w:rsid w:val="00620994"/>
    <w:rsid w:val="006250F1"/>
    <w:rsid w:val="0062513C"/>
    <w:rsid w:val="006406F1"/>
    <w:rsid w:val="006516D4"/>
    <w:rsid w:val="0065648B"/>
    <w:rsid w:val="00663DA9"/>
    <w:rsid w:val="006643F8"/>
    <w:rsid w:val="00664717"/>
    <w:rsid w:val="006A0032"/>
    <w:rsid w:val="006A2522"/>
    <w:rsid w:val="006D144F"/>
    <w:rsid w:val="006E0916"/>
    <w:rsid w:val="006F01AF"/>
    <w:rsid w:val="00701266"/>
    <w:rsid w:val="007064D8"/>
    <w:rsid w:val="00706AEE"/>
    <w:rsid w:val="00707F70"/>
    <w:rsid w:val="00720316"/>
    <w:rsid w:val="00724E4C"/>
    <w:rsid w:val="00725D72"/>
    <w:rsid w:val="0073129C"/>
    <w:rsid w:val="00735507"/>
    <w:rsid w:val="00735E94"/>
    <w:rsid w:val="00740547"/>
    <w:rsid w:val="00785403"/>
    <w:rsid w:val="00791765"/>
    <w:rsid w:val="007926A3"/>
    <w:rsid w:val="007A1915"/>
    <w:rsid w:val="007A1C71"/>
    <w:rsid w:val="007A3A95"/>
    <w:rsid w:val="007A5FBF"/>
    <w:rsid w:val="007B3DEA"/>
    <w:rsid w:val="007B78FB"/>
    <w:rsid w:val="007C5B07"/>
    <w:rsid w:val="007C5D8E"/>
    <w:rsid w:val="007D0802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630B1"/>
    <w:rsid w:val="0086521A"/>
    <w:rsid w:val="008904A2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5590"/>
    <w:rsid w:val="008E58A4"/>
    <w:rsid w:val="00905B2E"/>
    <w:rsid w:val="00911162"/>
    <w:rsid w:val="009317EF"/>
    <w:rsid w:val="0093786D"/>
    <w:rsid w:val="00943042"/>
    <w:rsid w:val="009436EE"/>
    <w:rsid w:val="00946AF2"/>
    <w:rsid w:val="00955B9C"/>
    <w:rsid w:val="009563D3"/>
    <w:rsid w:val="00956C75"/>
    <w:rsid w:val="00960919"/>
    <w:rsid w:val="0096138F"/>
    <w:rsid w:val="00966E92"/>
    <w:rsid w:val="0097126C"/>
    <w:rsid w:val="00971E25"/>
    <w:rsid w:val="00975F01"/>
    <w:rsid w:val="00977990"/>
    <w:rsid w:val="00983EE4"/>
    <w:rsid w:val="00984008"/>
    <w:rsid w:val="009A58DA"/>
    <w:rsid w:val="009A59B1"/>
    <w:rsid w:val="009B0229"/>
    <w:rsid w:val="009B6342"/>
    <w:rsid w:val="009D5D15"/>
    <w:rsid w:val="009E22DE"/>
    <w:rsid w:val="009E2D1C"/>
    <w:rsid w:val="009E30D7"/>
    <w:rsid w:val="009E6A2D"/>
    <w:rsid w:val="00A00274"/>
    <w:rsid w:val="00A00A66"/>
    <w:rsid w:val="00A03F3F"/>
    <w:rsid w:val="00A11EE3"/>
    <w:rsid w:val="00A16F88"/>
    <w:rsid w:val="00A236EF"/>
    <w:rsid w:val="00A271C6"/>
    <w:rsid w:val="00A50B3C"/>
    <w:rsid w:val="00A522DB"/>
    <w:rsid w:val="00A565CB"/>
    <w:rsid w:val="00A77B4F"/>
    <w:rsid w:val="00A80BE4"/>
    <w:rsid w:val="00A90D72"/>
    <w:rsid w:val="00A92013"/>
    <w:rsid w:val="00A9572F"/>
    <w:rsid w:val="00A9731E"/>
    <w:rsid w:val="00AA0EA6"/>
    <w:rsid w:val="00AA3917"/>
    <w:rsid w:val="00AB143B"/>
    <w:rsid w:val="00AB4723"/>
    <w:rsid w:val="00AB61E6"/>
    <w:rsid w:val="00AB6E7E"/>
    <w:rsid w:val="00AB7205"/>
    <w:rsid w:val="00AB76EA"/>
    <w:rsid w:val="00AC4448"/>
    <w:rsid w:val="00AD51D2"/>
    <w:rsid w:val="00AE138F"/>
    <w:rsid w:val="00AE2240"/>
    <w:rsid w:val="00AE3E9D"/>
    <w:rsid w:val="00AF359F"/>
    <w:rsid w:val="00B00488"/>
    <w:rsid w:val="00B05625"/>
    <w:rsid w:val="00B1165C"/>
    <w:rsid w:val="00B12D49"/>
    <w:rsid w:val="00B20709"/>
    <w:rsid w:val="00B26801"/>
    <w:rsid w:val="00B36304"/>
    <w:rsid w:val="00B5177E"/>
    <w:rsid w:val="00B53C66"/>
    <w:rsid w:val="00B560A5"/>
    <w:rsid w:val="00B565DC"/>
    <w:rsid w:val="00B644EA"/>
    <w:rsid w:val="00B67F39"/>
    <w:rsid w:val="00B8159E"/>
    <w:rsid w:val="00B820C8"/>
    <w:rsid w:val="00BA03BA"/>
    <w:rsid w:val="00BA59C5"/>
    <w:rsid w:val="00BB15F7"/>
    <w:rsid w:val="00BB38C4"/>
    <w:rsid w:val="00BB5B3C"/>
    <w:rsid w:val="00BC0563"/>
    <w:rsid w:val="00BC4872"/>
    <w:rsid w:val="00BE0949"/>
    <w:rsid w:val="00BE2EF1"/>
    <w:rsid w:val="00C01FBD"/>
    <w:rsid w:val="00C02BE2"/>
    <w:rsid w:val="00C062B7"/>
    <w:rsid w:val="00C10EB8"/>
    <w:rsid w:val="00C1798F"/>
    <w:rsid w:val="00C23038"/>
    <w:rsid w:val="00C35D54"/>
    <w:rsid w:val="00C37C81"/>
    <w:rsid w:val="00C41945"/>
    <w:rsid w:val="00C45200"/>
    <w:rsid w:val="00C523E3"/>
    <w:rsid w:val="00C5551E"/>
    <w:rsid w:val="00C65C19"/>
    <w:rsid w:val="00C74ABF"/>
    <w:rsid w:val="00C779F5"/>
    <w:rsid w:val="00C9165E"/>
    <w:rsid w:val="00C93E27"/>
    <w:rsid w:val="00CA2E3A"/>
    <w:rsid w:val="00CA3DB1"/>
    <w:rsid w:val="00CB70C3"/>
    <w:rsid w:val="00CC1713"/>
    <w:rsid w:val="00CD24EA"/>
    <w:rsid w:val="00CE2107"/>
    <w:rsid w:val="00CE38DF"/>
    <w:rsid w:val="00CE6E9D"/>
    <w:rsid w:val="00CF3E72"/>
    <w:rsid w:val="00D1013F"/>
    <w:rsid w:val="00D101CF"/>
    <w:rsid w:val="00D24430"/>
    <w:rsid w:val="00D358FB"/>
    <w:rsid w:val="00D43BFE"/>
    <w:rsid w:val="00D46DBA"/>
    <w:rsid w:val="00D475F5"/>
    <w:rsid w:val="00D55E77"/>
    <w:rsid w:val="00D60949"/>
    <w:rsid w:val="00D72F1B"/>
    <w:rsid w:val="00D75960"/>
    <w:rsid w:val="00D907B8"/>
    <w:rsid w:val="00D97AF2"/>
    <w:rsid w:val="00DA0E09"/>
    <w:rsid w:val="00DA7A48"/>
    <w:rsid w:val="00DB21FB"/>
    <w:rsid w:val="00DB48D7"/>
    <w:rsid w:val="00DC3C8C"/>
    <w:rsid w:val="00DD214B"/>
    <w:rsid w:val="00DD22C6"/>
    <w:rsid w:val="00DD6506"/>
    <w:rsid w:val="00DE19CC"/>
    <w:rsid w:val="00DE21A1"/>
    <w:rsid w:val="00DE297C"/>
    <w:rsid w:val="00DE3E8E"/>
    <w:rsid w:val="00DF404E"/>
    <w:rsid w:val="00E1334C"/>
    <w:rsid w:val="00E1403F"/>
    <w:rsid w:val="00E30FF2"/>
    <w:rsid w:val="00E52705"/>
    <w:rsid w:val="00E53A2C"/>
    <w:rsid w:val="00E53ADE"/>
    <w:rsid w:val="00E55ABE"/>
    <w:rsid w:val="00E66EDA"/>
    <w:rsid w:val="00E9125B"/>
    <w:rsid w:val="00E9363F"/>
    <w:rsid w:val="00E94500"/>
    <w:rsid w:val="00E96C19"/>
    <w:rsid w:val="00E97173"/>
    <w:rsid w:val="00EA3EBF"/>
    <w:rsid w:val="00EA4987"/>
    <w:rsid w:val="00EB3AB6"/>
    <w:rsid w:val="00EC44B9"/>
    <w:rsid w:val="00EE10D7"/>
    <w:rsid w:val="00EE588A"/>
    <w:rsid w:val="00EF1F1A"/>
    <w:rsid w:val="00EF6825"/>
    <w:rsid w:val="00EF7D32"/>
    <w:rsid w:val="00F31E49"/>
    <w:rsid w:val="00F42AF5"/>
    <w:rsid w:val="00F44A4F"/>
    <w:rsid w:val="00F5059E"/>
    <w:rsid w:val="00F55F35"/>
    <w:rsid w:val="00F606E3"/>
    <w:rsid w:val="00F63DE0"/>
    <w:rsid w:val="00F700E2"/>
    <w:rsid w:val="00F73703"/>
    <w:rsid w:val="00F8175F"/>
    <w:rsid w:val="00F842DB"/>
    <w:rsid w:val="00F8532E"/>
    <w:rsid w:val="00F924BA"/>
    <w:rsid w:val="00FA0591"/>
    <w:rsid w:val="00FA193A"/>
    <w:rsid w:val="00FA6FEC"/>
    <w:rsid w:val="00FB60A5"/>
    <w:rsid w:val="00FB758E"/>
    <w:rsid w:val="00FC0705"/>
    <w:rsid w:val="00FC4314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B5B1-3C40-4C0A-927F-87E29CA8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2025-01-09T05:23:00Z</cp:lastPrinted>
  <dcterms:created xsi:type="dcterms:W3CDTF">2025-01-16T07:40:00Z</dcterms:created>
  <dcterms:modified xsi:type="dcterms:W3CDTF">2025-01-16T07:40:00Z</dcterms:modified>
</cp:coreProperties>
</file>